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49A72">
      <w:pPr>
        <w:jc w:val="center"/>
      </w:pPr>
    </w:p>
    <w:p w14:paraId="49C48132">
      <w:pPr>
        <w:jc w:val="center"/>
      </w:pPr>
    </w:p>
    <w:p w14:paraId="41FCADCC">
      <w:pPr>
        <w:jc w:val="center"/>
      </w:pPr>
    </w:p>
    <w:p w14:paraId="0665032C">
      <w:pPr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1598930</wp:posOffset>
                </wp:positionH>
                <wp:positionV relativeFrom="paragraph">
                  <wp:posOffset>2707640</wp:posOffset>
                </wp:positionV>
                <wp:extent cx="2536190" cy="69024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67635" y="4820920"/>
                          <a:ext cx="2536190" cy="690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09EB92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56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56"/>
                                <w:szCs w:val="56"/>
                                <w:lang w:val="en-US" w:eastAsia="zh-CN"/>
                              </w:rPr>
                              <w:t>教案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9pt;margin-top:213.2pt;height:54.35pt;width:199.7pt;z-index:251660288;mso-width-relative:page;mso-height-relative:page;" filled="f" stroked="f" coordsize="21600,21600" o:gfxdata="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BosRZ52wAAAAsBAAAPAAAAAAAAAAEAIAAAACIA&#10;AABkcnMvZG93bnJldi54bWxQSwECFAAUAAAACACHTuJARzQKsrECAABaBQAADgAAAAAAAAABACAA&#10;AAAqAQAAZHJzL2Uyb0RvYy54bWxQSwUGAAAAAAYABgBZAQAATQY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F09EB92">
                      <w:pPr>
                        <w:jc w:val="center"/>
                        <w:rPr>
                          <w:rFonts w:hint="eastAsia" w:eastAsia="宋体"/>
                          <w:b/>
                          <w:bCs/>
                          <w:sz w:val="56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56"/>
                          <w:szCs w:val="56"/>
                          <w:lang w:val="en-US" w:eastAsia="zh-CN"/>
                        </w:rPr>
                        <w:t>教案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-880745</wp:posOffset>
                </wp:positionH>
                <wp:positionV relativeFrom="paragraph">
                  <wp:posOffset>288290</wp:posOffset>
                </wp:positionV>
                <wp:extent cx="7512050" cy="27813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12050" cy="278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3FDC1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方正大标宋简体" w:hAnsi="方正大标宋简体" w:eastAsia="方正大标宋简体" w:cs="方正大标宋简体"/>
                                <w:color w:val="C00000"/>
                                <w:sz w:val="96"/>
                                <w:szCs w:val="96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C00000"/>
                                <w:sz w:val="96"/>
                                <w:szCs w:val="96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高职军事理论实用教程</w:t>
                            </w:r>
                          </w:p>
                          <w:p w14:paraId="4104474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240" w:lineRule="auto"/>
                              <w:jc w:val="center"/>
                              <w:textAlignment w:val="auto"/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FFFF" w:themeColor="background1"/>
                                <w:sz w:val="72"/>
                                <w:szCs w:val="72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FFFF" w:themeColor="background1"/>
                                <w:sz w:val="72"/>
                                <w:szCs w:val="72"/>
                                <w:lang w:val="en-US" w:eastAsia="zh-CN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（第三版）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9.35pt;margin-top:22.7pt;height:219pt;width:591.5pt;z-index:251659264;v-text-anchor:middle;mso-width-relative:page;mso-height-relative:page;" filled="f" stroked="f" coordsize="21600,21600" o:gfxdata="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/LBEu2gAAAAwBAAAPAAAAAAAAAAEAIAAAACIAAABkcnMvZG93bnJldi54bWxQ&#10;SwECFAAUAAAACACHTuJA61lAzbwBAABqAwAADgAAAAAAAAABACAAAAApAQAAZHJzL2Uyb0RvYy54&#10;bWxQSwUGAAAAAAYABgBZAQAAV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B3FDC1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方正大标宋简体" w:hAnsi="方正大标宋简体" w:eastAsia="方正大标宋简体" w:cs="方正大标宋简体"/>
                          <w:color w:val="C00000"/>
                          <w:sz w:val="96"/>
                          <w:szCs w:val="96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C00000"/>
                          <w:sz w:val="96"/>
                          <w:szCs w:val="96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</w:rPr>
                        <w:t>高职军事理论实用教程</w:t>
                      </w:r>
                    </w:p>
                    <w:p w14:paraId="4104474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240" w:lineRule="auto"/>
                        <w:jc w:val="center"/>
                        <w:textAlignment w:val="auto"/>
                        <w:rPr>
                          <w:rFonts w:hint="eastAsia" w:ascii="方正大标宋简体" w:hAnsi="方正大标宋简体" w:eastAsia="方正大标宋简体" w:cs="方正大标宋简体"/>
                          <w:color w:val="FFFFFF" w:themeColor="background1"/>
                          <w:sz w:val="72"/>
                          <w:szCs w:val="72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FFFF" w:themeColor="background1"/>
                          <w:sz w:val="72"/>
                          <w:szCs w:val="72"/>
                          <w:lang w:val="en-US" w:eastAsia="zh-CN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（第三版）</w:t>
                      </w:r>
                    </w:p>
                  </w:txbxContent>
                </v:textbox>
              </v:shape>
            </w:pict>
          </mc:Fallback>
        </mc:AlternateContent>
      </w:r>
    </w:p>
    <w:p w14:paraId="64AF7439">
      <w:pPr>
        <w:jc w:val="center"/>
        <w:sectPr>
          <w:headerReference r:id="rId4" w:type="first"/>
          <w:headerReference r:id="rId3" w:type="default"/>
          <w:pgSz w:w="11906" w:h="16838"/>
          <w:pgMar w:top="1417" w:right="1417" w:bottom="1417" w:left="1417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titlePg/>
          <w:docGrid w:type="lines" w:linePitch="312" w:charSpace="0"/>
        </w:sectPr>
      </w:pPr>
    </w:p>
    <w:p w14:paraId="6747E2D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240" w:lineRule="auto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/>
        </w:rPr>
      </w:pPr>
      <w:r>
        <w:rPr>
          <w:rFonts w:hint="eastAsia" w:ascii="方正大标宋简体" w:hAnsi="方正大标宋简体" w:eastAsia="方正大标宋简体" w:cs="方正大标宋简体"/>
          <w:b w:val="0"/>
          <w:bCs/>
        </w:rPr>
        <w:t>第9章  战备基础与应用</w:t>
      </w:r>
    </w:p>
    <w:tbl>
      <w:tblPr>
        <w:tblStyle w:val="6"/>
        <w:tblW w:w="10205" w:type="dxa"/>
        <w:jc w:val="center"/>
        <w:tblBorders>
          <w:top w:val="double" w:color="C00000" w:sz="4" w:space="0"/>
          <w:left w:val="double" w:color="C00000" w:sz="4" w:space="0"/>
          <w:bottom w:val="double" w:color="C00000" w:sz="4" w:space="0"/>
          <w:right w:val="double" w:color="C00000" w:sz="4" w:space="0"/>
          <w:insideH w:val="single" w:color="C00000" w:sz="4" w:space="0"/>
          <w:insideV w:val="single" w:color="C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2890"/>
        <w:gridCol w:w="295"/>
        <w:gridCol w:w="1929"/>
        <w:gridCol w:w="17"/>
        <w:gridCol w:w="3381"/>
      </w:tblGrid>
      <w:tr w14:paraId="1E37EBCB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389B7A6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noWrap w:val="0"/>
            <w:vAlign w:val="center"/>
          </w:tcPr>
          <w:p w14:paraId="39023B26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</w:tc>
        <w:tc>
          <w:tcPr>
            <w:tcW w:w="222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D9599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9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4D94B2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7DFC26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5AA13F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1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794C39B">
            <w:pPr>
              <w:ind w:firstLine="600" w:firstLineChars="25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年   月   日  </w:t>
            </w:r>
          </w:p>
        </w:tc>
        <w:tc>
          <w:tcPr>
            <w:tcW w:w="339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22378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第   周</w:t>
            </w:r>
          </w:p>
        </w:tc>
      </w:tr>
      <w:tr w14:paraId="0AF8A22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46D2DC4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noWrap w:val="0"/>
            <w:vAlign w:val="center"/>
          </w:tcPr>
          <w:p w14:paraId="2938A8BE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</w:tc>
        <w:tc>
          <w:tcPr>
            <w:tcW w:w="222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483131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9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C1AF291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</w:tc>
      </w:tr>
      <w:tr w14:paraId="5A1800EC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56102CEA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 xml:space="preserve">章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 xml:space="preserve">  节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6E0338A"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C00000"/>
                <w:sz w:val="24"/>
                <w:szCs w:val="24"/>
              </w:rPr>
              <w:t>第九章  战备基础与应用</w:t>
            </w:r>
          </w:p>
        </w:tc>
      </w:tr>
      <w:tr w14:paraId="7137E98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62C716A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3C44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color w:val="7030A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EA5656"/>
                <w:sz w:val="24"/>
                <w:szCs w:val="24"/>
              </w:rPr>
              <w:t xml:space="preserve">第一节 </w:t>
            </w:r>
            <w:r>
              <w:rPr>
                <w:rFonts w:hint="eastAsia" w:asciiTheme="minorEastAsia" w:hAnsiTheme="minorEastAsia" w:eastAsiaTheme="minorEastAsia" w:cstheme="minorEastAsia"/>
                <w:color w:val="EA5656"/>
                <w:kern w:val="0"/>
                <w:sz w:val="24"/>
                <w:szCs w:val="24"/>
              </w:rPr>
              <w:t>战备规定</w:t>
            </w:r>
          </w:p>
        </w:tc>
      </w:tr>
      <w:tr w14:paraId="2CF7FC7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6C5ABAD0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A253967">
            <w:pPr>
              <w:pStyle w:val="5"/>
              <w:spacing w:before="0" w:beforeAutospacing="0" w:after="0" w:afterAutospacing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了解战备规定的基本要求、方法和注意事项</w:t>
            </w:r>
          </w:p>
        </w:tc>
      </w:tr>
      <w:tr w14:paraId="05EE507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2840D00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教学重点</w:t>
            </w:r>
          </w:p>
          <w:p w14:paraId="4368ACF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ABA3225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战备规定的基本要求、方法</w:t>
            </w:r>
          </w:p>
        </w:tc>
      </w:tr>
      <w:tr w14:paraId="5EFBB62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6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322AC174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111C480C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511F68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23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 xml:space="preserve">第一节 </w:t>
            </w:r>
            <w:r>
              <w:rPr>
                <w:rFonts w:hint="eastAsia" w:asciiTheme="minorEastAsia" w:hAnsiTheme="minorEastAsia" w:eastAsiaTheme="minorEastAsia" w:cstheme="minorEastAsia"/>
                <w:b/>
                <w:kern w:val="0"/>
                <w:sz w:val="24"/>
                <w:szCs w:val="24"/>
              </w:rPr>
              <w:t>战备规定</w:t>
            </w:r>
          </w:p>
          <w:p w14:paraId="1548F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kern w:val="0"/>
                <w:sz w:val="24"/>
                <w:szCs w:val="24"/>
              </w:rPr>
            </w:pPr>
          </w:p>
          <w:p w14:paraId="22AAA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0"/>
                <w:sz w:val="24"/>
                <w:szCs w:val="24"/>
              </w:rPr>
              <w:t>知识点：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战备的含义？战备的等级？</w:t>
            </w:r>
          </w:p>
          <w:p w14:paraId="79969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一、四级战备</w:t>
            </w:r>
          </w:p>
          <w:p w14:paraId="772F52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 概念：国外发生重大突发事件或我国周边地区出现重大异常，有可能对我国安全和稳定带来较大影响时，部队所处的战备状态。</w:t>
            </w:r>
          </w:p>
          <w:p w14:paraId="24E458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 部队主要工作：举例分析</w:t>
            </w:r>
          </w:p>
          <w:p w14:paraId="77769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二、三级战备</w:t>
            </w:r>
          </w:p>
          <w:p w14:paraId="0A0F0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  概念：局势紧张。</w:t>
            </w:r>
          </w:p>
          <w:p w14:paraId="4F160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 部队主要工作：举例分析</w:t>
            </w:r>
          </w:p>
          <w:p w14:paraId="390CF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三、二级战备</w:t>
            </w:r>
          </w:p>
          <w:p w14:paraId="180D3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 xml:space="preserve">    概念：局势恶化。</w:t>
            </w:r>
          </w:p>
          <w:p w14:paraId="69C52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96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部队主要工作：举例分析</w:t>
            </w:r>
          </w:p>
          <w:p w14:paraId="23875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四、一级战备</w:t>
            </w:r>
          </w:p>
          <w:p w14:paraId="66438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96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概念：局势崩溃</w:t>
            </w:r>
          </w:p>
          <w:p w14:paraId="70F5B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960" w:firstLineChars="4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  <w:t>部队主要工作：举例分析</w:t>
            </w:r>
          </w:p>
          <w:p w14:paraId="6E94B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</w:rPr>
            </w:pPr>
          </w:p>
        </w:tc>
      </w:tr>
      <w:tr w14:paraId="35918C6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4B79502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2CAAC22">
            <w:pPr>
              <w:ind w:firstLine="360" w:firstLineChars="15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四种战备状态分析</w:t>
            </w:r>
          </w:p>
        </w:tc>
      </w:tr>
      <w:tr w14:paraId="69282532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3713654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ABA3743">
            <w:pPr>
              <w:ind w:firstLine="360" w:firstLineChars="15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每一种战备状态下，部队的主要工作是什么？</w:t>
            </w:r>
          </w:p>
        </w:tc>
      </w:tr>
      <w:tr w14:paraId="7607AD01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1693" w:type="dxa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5755576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512" w:type="dxa"/>
            <w:gridSpan w:val="5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0C06BBA4">
            <w:pPr>
              <w:pStyle w:val="5"/>
              <w:spacing w:before="0" w:beforeAutospacing="0" w:after="0" w:afterAutospacing="0"/>
              <w:jc w:val="both"/>
              <w:rPr>
                <w:rFonts w:hint="eastAsia" w:asciiTheme="minorEastAsia" w:hAnsiTheme="minorEastAsia" w:eastAsiaTheme="minorEastAsia" w:cstheme="minorEastAsia"/>
                <w:b/>
                <w:color w:val="000080"/>
                <w:sz w:val="24"/>
                <w:szCs w:val="24"/>
              </w:rPr>
            </w:pPr>
          </w:p>
          <w:p w14:paraId="25264C7D">
            <w:pPr>
              <w:pStyle w:val="5"/>
              <w:spacing w:before="0" w:beforeAutospacing="0" w:after="0" w:afterAutospacing="0"/>
              <w:jc w:val="both"/>
              <w:rPr>
                <w:rFonts w:hint="eastAsia" w:asciiTheme="minorEastAsia" w:hAnsiTheme="minorEastAsia" w:eastAsiaTheme="minorEastAsia" w:cstheme="minorEastAsia"/>
                <w:b/>
                <w:color w:val="000080"/>
                <w:sz w:val="24"/>
                <w:szCs w:val="24"/>
              </w:rPr>
            </w:pPr>
          </w:p>
        </w:tc>
      </w:tr>
      <w:tr w14:paraId="56DC486C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op w:val="double" w:color="C00000" w:sz="4" w:space="0"/>
            </w:tcBorders>
            <w:noWrap w:val="0"/>
            <w:vAlign w:val="center"/>
          </w:tcPr>
          <w:p w14:paraId="61CFDB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85" w:type="dxa"/>
            <w:gridSpan w:val="2"/>
            <w:tcBorders>
              <w:top w:val="double" w:color="C00000" w:sz="4" w:space="0"/>
            </w:tcBorders>
            <w:noWrap w:val="0"/>
            <w:vAlign w:val="center"/>
          </w:tcPr>
          <w:p w14:paraId="62052A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gridSpan w:val="2"/>
            <w:tcBorders>
              <w:top w:val="double" w:color="C00000" w:sz="4" w:space="0"/>
            </w:tcBorders>
            <w:noWrap w:val="0"/>
            <w:vAlign w:val="center"/>
          </w:tcPr>
          <w:p w14:paraId="7F730A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op w:val="double" w:color="C00000" w:sz="4" w:space="0"/>
            </w:tcBorders>
            <w:noWrap w:val="0"/>
            <w:vAlign w:val="center"/>
          </w:tcPr>
          <w:p w14:paraId="4AC3FC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201A39AE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6E458D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3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AB820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720" w:firstLineChars="3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年   月   日  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7CD6AB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019A272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55843E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3A47A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65682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53B748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47B4EDC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4BFE4F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  节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E0850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>第九章  战备基础与应用</w:t>
            </w:r>
          </w:p>
        </w:tc>
      </w:tr>
      <w:tr w14:paraId="61C8FF8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28EE88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3DD84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color w:val="EA5656"/>
                <w:sz w:val="24"/>
                <w:szCs w:val="24"/>
              </w:rPr>
              <w:t xml:space="preserve">第二节 </w:t>
            </w:r>
            <w:r>
              <w:rPr>
                <w:rFonts w:hint="eastAsia" w:ascii="宋体" w:hAnsi="宋体" w:cs="宋体"/>
                <w:color w:val="EA5656"/>
                <w:kern w:val="0"/>
                <w:sz w:val="24"/>
                <w:szCs w:val="24"/>
              </w:rPr>
              <w:t>紧急集合</w:t>
            </w:r>
          </w:p>
        </w:tc>
      </w:tr>
      <w:tr w14:paraId="039C2D9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640CF6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B970A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了解紧急集合的基本要求、方法和注意事项</w:t>
            </w:r>
          </w:p>
        </w:tc>
      </w:tr>
      <w:tr w14:paraId="2908723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028EB5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4FEA02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86EF1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紧急集合的基本要求、方法</w:t>
            </w:r>
          </w:p>
        </w:tc>
      </w:tr>
      <w:tr w14:paraId="3967BB1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6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4964B9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416CB3E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0BF650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141752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306A0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6670B5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0C9D4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 xml:space="preserve">第二节 </w:t>
            </w:r>
            <w:r>
              <w:rPr>
                <w:rFonts w:hint="eastAsia" w:ascii="宋体" w:hAnsi="宋体" w:cs="宋体"/>
                <w:b/>
                <w:color w:val="C00000"/>
                <w:kern w:val="0"/>
                <w:sz w:val="24"/>
                <w:szCs w:val="24"/>
              </w:rPr>
              <w:t>紧急集合</w:t>
            </w:r>
          </w:p>
          <w:p w14:paraId="708D8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</w:p>
          <w:p w14:paraId="75905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知识点：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紧急集合指什么？</w:t>
            </w:r>
          </w:p>
          <w:p w14:paraId="6FBA7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1.实行紧急集合的情况</w:t>
            </w:r>
          </w:p>
          <w:p w14:paraId="78633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引导学生分讨论：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在哪些情况下需紧急集合？</w:t>
            </w:r>
          </w:p>
          <w:p w14:paraId="65B8CA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2. </w:t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注意：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迅速、沉着、冷静、有条不紊</w:t>
            </w:r>
          </w:p>
        </w:tc>
      </w:tr>
      <w:tr w14:paraId="45B87056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66234B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050FD43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紧急集合的情况及注意要点</w:t>
            </w:r>
          </w:p>
        </w:tc>
      </w:tr>
      <w:tr w14:paraId="767231D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169D73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DF136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听到紧急集合的哨声后，应该注意什么？</w:t>
            </w:r>
          </w:p>
        </w:tc>
      </w:tr>
      <w:tr w14:paraId="214AC4BF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3" w:type="dxa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0D51E4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512" w:type="dxa"/>
            <w:gridSpan w:val="5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1096BAE9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2D784840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6968AD22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7931394B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4704D00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op w:val="double" w:color="C00000" w:sz="4" w:space="0"/>
            </w:tcBorders>
            <w:noWrap w:val="0"/>
            <w:vAlign w:val="center"/>
          </w:tcPr>
          <w:p w14:paraId="6E2AF0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85" w:type="dxa"/>
            <w:gridSpan w:val="2"/>
            <w:tcBorders>
              <w:top w:val="double" w:color="C00000" w:sz="4" w:space="0"/>
            </w:tcBorders>
            <w:noWrap w:val="0"/>
            <w:vAlign w:val="center"/>
          </w:tcPr>
          <w:p w14:paraId="60390F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gridSpan w:val="2"/>
            <w:tcBorders>
              <w:top w:val="double" w:color="C00000" w:sz="4" w:space="0"/>
            </w:tcBorders>
            <w:noWrap w:val="0"/>
            <w:vAlign w:val="center"/>
          </w:tcPr>
          <w:p w14:paraId="2467F1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op w:val="double" w:color="C00000" w:sz="4" w:space="0"/>
            </w:tcBorders>
            <w:noWrap w:val="0"/>
            <w:vAlign w:val="center"/>
          </w:tcPr>
          <w:p w14:paraId="277DC2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2E87473B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7B7859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3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023DB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720" w:firstLineChars="3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年   月   日  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0E571D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499D4B5B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131AE9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7DB80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35B96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2C50AF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0E563A2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52BBBD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章 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节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2D8ED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>第九章  战备基础与应用</w:t>
            </w:r>
          </w:p>
        </w:tc>
      </w:tr>
      <w:tr w14:paraId="325622F4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1D5B0C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6E105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/>
                <w:color w:val="EA5656"/>
                <w:sz w:val="24"/>
                <w:szCs w:val="24"/>
              </w:rPr>
              <w:t xml:space="preserve">第三节 </w:t>
            </w:r>
            <w:r>
              <w:rPr>
                <w:rFonts w:hint="eastAsia" w:ascii="宋体" w:hAnsi="宋体" w:cs="宋体"/>
                <w:color w:val="EA5656"/>
                <w:kern w:val="0"/>
                <w:sz w:val="24"/>
                <w:szCs w:val="24"/>
              </w:rPr>
              <w:t>行军拉练</w:t>
            </w:r>
          </w:p>
        </w:tc>
      </w:tr>
      <w:tr w14:paraId="2AD88A91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45F07D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0BD26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了解行军拉练的基本要求、方法和注意事项</w:t>
            </w:r>
          </w:p>
        </w:tc>
      </w:tr>
      <w:tr w14:paraId="609730FC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1AF4C4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2CA04D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7E61F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行军拉练的基本要求、方法和注意事项</w:t>
            </w:r>
          </w:p>
        </w:tc>
      </w:tr>
      <w:tr w14:paraId="61D6DF04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6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54648B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6108128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3C546F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DD829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64C139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607D2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2192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color w:val="C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 xml:space="preserve">第三节 </w:t>
            </w:r>
            <w:r>
              <w:rPr>
                <w:rFonts w:hint="eastAsia" w:ascii="宋体" w:hAnsi="宋体" w:cs="宋体"/>
                <w:b/>
                <w:color w:val="C00000"/>
                <w:kern w:val="0"/>
                <w:sz w:val="24"/>
                <w:szCs w:val="24"/>
              </w:rPr>
              <w:t>行军拉练</w:t>
            </w:r>
          </w:p>
          <w:p w14:paraId="7BCE1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1A6BBF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一、行军的概念</w:t>
            </w:r>
          </w:p>
          <w:p w14:paraId="42FCD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知识点：什么叫行军？行军的种类？行军的速度？</w:t>
            </w:r>
          </w:p>
          <w:p w14:paraId="584B3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二、行军组织准备</w:t>
            </w:r>
          </w:p>
          <w:p w14:paraId="5FFC84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1.研究情况，拟出行军计划</w:t>
            </w:r>
          </w:p>
          <w:p w14:paraId="49A60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2.做好思想动员</w:t>
            </w:r>
          </w:p>
          <w:p w14:paraId="07493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3.下达行军命令</w:t>
            </w:r>
          </w:p>
          <w:p w14:paraId="506F5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知识点：下达行军命令时应指出的几点事项。</w:t>
            </w:r>
          </w:p>
          <w:p w14:paraId="17E0B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4.组织战斗保障</w:t>
            </w:r>
          </w:p>
          <w:p w14:paraId="15F35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5.做好物资装具准备</w:t>
            </w:r>
          </w:p>
          <w:p w14:paraId="51821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三、行军管理与指挥</w:t>
            </w:r>
          </w:p>
          <w:p w14:paraId="26402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知识点：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行军中的注意事项</w:t>
            </w:r>
          </w:p>
          <w:p w14:paraId="074E9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四、宿营</w:t>
            </w:r>
          </w:p>
          <w:p w14:paraId="11440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1.宿营的种类及宿营地的选择</w:t>
            </w:r>
          </w:p>
          <w:p w14:paraId="27F14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2.宿营的组织与管理</w:t>
            </w:r>
          </w:p>
          <w:p w14:paraId="09F5E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知识点：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宿营应注意的问题</w:t>
            </w:r>
          </w:p>
          <w:p w14:paraId="28114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五、在复杂地形、气候条件下的宿营</w:t>
            </w:r>
          </w:p>
          <w:p w14:paraId="7A672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1.在山林地宿营</w:t>
            </w:r>
          </w:p>
          <w:p w14:paraId="1DA6C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2.在草原、沙漠、高原地区宿营</w:t>
            </w:r>
          </w:p>
          <w:p w14:paraId="58AEE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3.在严寒条件下宿营</w:t>
            </w:r>
          </w:p>
          <w:p w14:paraId="2E000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4.在炎热条件下宿营</w:t>
            </w:r>
          </w:p>
          <w:p w14:paraId="6A861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注意：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在不同条件下宿营的注意事项</w:t>
            </w:r>
          </w:p>
          <w:p w14:paraId="1123E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六、宿营警戒</w:t>
            </w:r>
          </w:p>
          <w:p w14:paraId="4E7A0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1.步哨</w:t>
            </w:r>
          </w:p>
          <w:p w14:paraId="3195C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2.游动哨</w:t>
            </w:r>
          </w:p>
          <w:p w14:paraId="3F381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注意：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宿营警戒的注意事项</w:t>
            </w:r>
          </w:p>
        </w:tc>
      </w:tr>
      <w:tr w14:paraId="556D53D4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186C9E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72F9ED4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行军拉练的基本要求、方法和注意事项</w:t>
            </w:r>
          </w:p>
        </w:tc>
      </w:tr>
      <w:tr w14:paraId="34EF29C5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75505D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127A1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在复杂地形、气候条件下宿营时的注意事项</w:t>
            </w:r>
          </w:p>
        </w:tc>
      </w:tr>
      <w:tr w14:paraId="382C6E0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1693" w:type="dxa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4A95FE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512" w:type="dxa"/>
            <w:gridSpan w:val="5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173B65D3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26AFF83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op w:val="double" w:color="C00000" w:sz="4" w:space="0"/>
            </w:tcBorders>
            <w:noWrap w:val="0"/>
            <w:vAlign w:val="center"/>
          </w:tcPr>
          <w:p w14:paraId="449B54D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85" w:type="dxa"/>
            <w:gridSpan w:val="2"/>
            <w:tcBorders>
              <w:top w:val="double" w:color="C00000" w:sz="4" w:space="0"/>
            </w:tcBorders>
            <w:noWrap w:val="0"/>
            <w:vAlign w:val="center"/>
          </w:tcPr>
          <w:p w14:paraId="2944498E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gridSpan w:val="2"/>
            <w:tcBorders>
              <w:top w:val="double" w:color="C00000" w:sz="4" w:space="0"/>
            </w:tcBorders>
            <w:noWrap w:val="0"/>
            <w:vAlign w:val="center"/>
          </w:tcPr>
          <w:p w14:paraId="729C98D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op w:val="double" w:color="C00000" w:sz="4" w:space="0"/>
            </w:tcBorders>
            <w:noWrap w:val="0"/>
            <w:vAlign w:val="center"/>
          </w:tcPr>
          <w:p w14:paraId="6825796C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462401C1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77CCB53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3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14C3F6D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年   月   日  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51D2C77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5B94AD0C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51EFEFF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6B53BAA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A221B1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01DF8B67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41AF687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62505A3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章 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节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4A605C2">
            <w:pPr>
              <w:jc w:val="both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>第九章  战备基础与应用</w:t>
            </w:r>
          </w:p>
        </w:tc>
      </w:tr>
      <w:tr w14:paraId="0F74C2E6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0CAF4565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A14A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/>
                <w:color w:val="EA5656"/>
                <w:sz w:val="24"/>
                <w:szCs w:val="24"/>
              </w:rPr>
              <w:t xml:space="preserve">第四节 </w:t>
            </w:r>
            <w:r>
              <w:rPr>
                <w:rFonts w:hint="eastAsia" w:ascii="宋体" w:hAnsi="宋体" w:cs="宋体"/>
                <w:color w:val="EA5656"/>
                <w:kern w:val="0"/>
                <w:sz w:val="24"/>
                <w:szCs w:val="24"/>
              </w:rPr>
              <w:t>野外生存</w:t>
            </w:r>
          </w:p>
        </w:tc>
      </w:tr>
      <w:tr w14:paraId="1DCC379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4420980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62CF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了解野外生存的基本要求、方法和注意事项</w:t>
            </w:r>
          </w:p>
        </w:tc>
      </w:tr>
      <w:tr w14:paraId="2BA154E4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5631F1D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22B2847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F8B2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野外生存的基本要求、方法和注意事项</w:t>
            </w:r>
          </w:p>
        </w:tc>
      </w:tr>
      <w:tr w14:paraId="29F92B65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6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4B91346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1E95F18B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0395197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3B25490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0069294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7EBEFA4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BE5D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color w:val="EA5656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EA5656"/>
                <w:sz w:val="24"/>
                <w:szCs w:val="24"/>
              </w:rPr>
              <w:t xml:space="preserve">第四节 </w:t>
            </w:r>
            <w:r>
              <w:rPr>
                <w:rFonts w:hint="eastAsia" w:ascii="宋体" w:hAnsi="宋体" w:cs="宋体"/>
                <w:b/>
                <w:color w:val="EA5656"/>
                <w:kern w:val="0"/>
                <w:sz w:val="24"/>
                <w:szCs w:val="24"/>
              </w:rPr>
              <w:t>野外生存</w:t>
            </w:r>
          </w:p>
          <w:p w14:paraId="2DC83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</w:p>
          <w:p w14:paraId="66FF2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知识点：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什么叫野外生存？</w:t>
            </w:r>
          </w:p>
          <w:p w14:paraId="4084B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一、野外判定方向和求救</w:t>
            </w:r>
          </w:p>
          <w:p w14:paraId="452CB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知识点：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判定方位的方法？</w:t>
            </w:r>
          </w:p>
          <w:p w14:paraId="349C7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二、野外寻找食物</w:t>
            </w:r>
          </w:p>
          <w:p w14:paraId="6086D8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知识点：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1.野外可寻找的食物有哪些？</w:t>
            </w:r>
          </w:p>
          <w:p w14:paraId="55695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2.有毒植物的特点与判定。</w:t>
            </w:r>
          </w:p>
          <w:p w14:paraId="3481D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三、野外找水</w:t>
            </w:r>
          </w:p>
          <w:p w14:paraId="5DB9DF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知识点：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1.野外寻找水源的经验和方法？</w:t>
            </w:r>
          </w:p>
          <w:p w14:paraId="037D1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2.鉴定水质的方法。</w:t>
            </w:r>
          </w:p>
          <w:p w14:paraId="18581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3.改善水质的方法</w:t>
            </w:r>
          </w:p>
          <w:p w14:paraId="296BD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四、野外取火</w:t>
            </w:r>
          </w:p>
          <w:p w14:paraId="6526F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知识点：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1.枪弹取火法    </w:t>
            </w:r>
          </w:p>
          <w:p w14:paraId="3CADF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440" w:firstLineChars="6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2.透镜取火法</w:t>
            </w:r>
          </w:p>
          <w:p w14:paraId="563DF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3.发电机、电池取火法</w:t>
            </w:r>
          </w:p>
          <w:p w14:paraId="4FFF0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4.击石取火法</w:t>
            </w:r>
          </w:p>
          <w:p w14:paraId="0AD0F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1440" w:firstLineChars="6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5.钻木取火法</w:t>
            </w:r>
          </w:p>
        </w:tc>
      </w:tr>
      <w:tr w14:paraId="26CF9BB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451915B6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57EAB35">
            <w:pPr>
              <w:pStyle w:val="9"/>
              <w:spacing w:before="0" w:beforeAutospacing="0" w:after="0" w:afterAutospacing="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野外生存的基本要求、方法和注意事项</w:t>
            </w:r>
          </w:p>
        </w:tc>
      </w:tr>
      <w:tr w14:paraId="79160B9E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7D2B19B0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3C2553F">
            <w:pPr>
              <w:ind w:firstLine="240" w:firstLineChars="100"/>
              <w:jc w:val="both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按照自己的经验，陈述野外生存应具有的基本技能</w:t>
            </w:r>
          </w:p>
        </w:tc>
      </w:tr>
      <w:tr w14:paraId="74C5D7AF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433067B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512" w:type="dxa"/>
            <w:gridSpan w:val="5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5147305B">
            <w:pPr>
              <w:pStyle w:val="5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51A09702">
            <w:pPr>
              <w:pStyle w:val="5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525DE2C6">
            <w:pPr>
              <w:pStyle w:val="5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  <w:p w14:paraId="48986BAE">
            <w:pPr>
              <w:pStyle w:val="5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337E838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op w:val="double" w:color="C00000" w:sz="4" w:space="0"/>
            </w:tcBorders>
            <w:noWrap w:val="0"/>
            <w:vAlign w:val="center"/>
          </w:tcPr>
          <w:p w14:paraId="6171A26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85" w:type="dxa"/>
            <w:gridSpan w:val="2"/>
            <w:tcBorders>
              <w:top w:val="double" w:color="C00000" w:sz="4" w:space="0"/>
            </w:tcBorders>
            <w:noWrap w:val="0"/>
            <w:vAlign w:val="center"/>
          </w:tcPr>
          <w:p w14:paraId="70DF357C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gridSpan w:val="2"/>
            <w:tcBorders>
              <w:top w:val="double" w:color="C00000" w:sz="4" w:space="0"/>
            </w:tcBorders>
            <w:noWrap w:val="0"/>
            <w:vAlign w:val="center"/>
          </w:tcPr>
          <w:p w14:paraId="5DDC2A9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op w:val="double" w:color="C00000" w:sz="4" w:space="0"/>
            </w:tcBorders>
            <w:noWrap w:val="0"/>
            <w:vAlign w:val="center"/>
          </w:tcPr>
          <w:p w14:paraId="3D19D952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2826644E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6F50876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3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234CB13">
            <w:pPr>
              <w:ind w:firstLine="360" w:firstLineChars="15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   月   日 星期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438F46C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7F0E159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581E395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9882B72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59EE9E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38EBCD62">
            <w:pPr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2C88B95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179F660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章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  节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09622A68">
            <w:pPr>
              <w:jc w:val="both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>第九章  战备基础与应用</w:t>
            </w:r>
          </w:p>
        </w:tc>
      </w:tr>
      <w:tr w14:paraId="68CF66CE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07EA521E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613F5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EA5656"/>
                <w:kern w:val="0"/>
                <w:sz w:val="24"/>
                <w:szCs w:val="24"/>
              </w:rPr>
              <w:t>第五节 识图用图</w:t>
            </w:r>
          </w:p>
        </w:tc>
      </w:tr>
      <w:tr w14:paraId="73C92DA5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36E28EC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69F27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掌握识图用图的方法</w:t>
            </w:r>
          </w:p>
        </w:tc>
      </w:tr>
      <w:tr w14:paraId="24CA69AF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2054FD4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6FBB15DD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8323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用图的方法</w:t>
            </w:r>
          </w:p>
        </w:tc>
      </w:tr>
      <w:tr w14:paraId="2DCB575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6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14E478F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教学内容、教学方法和教学过程</w:t>
            </w:r>
          </w:p>
        </w:tc>
      </w:tr>
      <w:tr w14:paraId="4B74C3AA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2A05D67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4E37A707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60390B5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  <w:p w14:paraId="3D3FFC71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BBE4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EA5656"/>
                <w:kern w:val="0"/>
                <w:sz w:val="24"/>
                <w:szCs w:val="24"/>
              </w:rPr>
              <w:t>第五节 识图用图</w:t>
            </w:r>
          </w:p>
          <w:p w14:paraId="5603B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3443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一、地形图概述</w:t>
            </w:r>
          </w:p>
          <w:p w14:paraId="34496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知识点：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地形图的定义、分类及组成要素</w:t>
            </w:r>
          </w:p>
          <w:p w14:paraId="7E728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二、地物符号</w:t>
            </w:r>
          </w:p>
          <w:p w14:paraId="097BD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知识点：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地物符号的分类（依比例尺表示的符号、半依比例尺表示的符号、不依比例尺表示的符号）</w:t>
            </w:r>
          </w:p>
          <w:p w14:paraId="75493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三、地图的注记与说明</w:t>
            </w:r>
          </w:p>
          <w:p w14:paraId="666C8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知识点：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说明与配置符号、地图注记分类与含义、</w:t>
            </w:r>
          </w:p>
          <w:p w14:paraId="0FDF0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地图颜色规定（详见表9-1）</w:t>
            </w:r>
          </w:p>
          <w:p w14:paraId="53182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四、图中量读距离的方法</w:t>
            </w:r>
          </w:p>
          <w:p w14:paraId="5364A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（一）依据比例尺换算</w:t>
            </w:r>
          </w:p>
          <w:p w14:paraId="3066E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（二）直接在图中直线比例尺上量读</w:t>
            </w:r>
          </w:p>
          <w:p w14:paraId="39ACA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（三）用里程表量读</w:t>
            </w:r>
          </w:p>
          <w:p w14:paraId="7D800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（四）目估方法（利用方里网）</w:t>
            </w:r>
          </w:p>
          <w:p w14:paraId="1789A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五、地貌判断</w:t>
            </w:r>
          </w:p>
          <w:p w14:paraId="4F32F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（一）等高线表示地貌</w:t>
            </w:r>
          </w:p>
          <w:p w14:paraId="6606F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（二）山体各部分形态的识别</w:t>
            </w:r>
          </w:p>
          <w:p w14:paraId="0201D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1.山头的识别        2.山背的识别</w:t>
            </w:r>
          </w:p>
          <w:p w14:paraId="4CEB0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3.山谷的识别        4.鞍部的识别</w:t>
            </w:r>
          </w:p>
          <w:p w14:paraId="61C93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5.山脚的识别</w:t>
            </w:r>
          </w:p>
          <w:p w14:paraId="32C71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（三）点间通视的判定</w:t>
            </w:r>
          </w:p>
          <w:p w14:paraId="5A5BF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1.目视经验判断法</w:t>
            </w:r>
          </w:p>
          <w:p w14:paraId="71CF4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2.图解法判定</w:t>
            </w:r>
          </w:p>
          <w:p w14:paraId="222FF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六、现地判定方位</w:t>
            </w:r>
          </w:p>
          <w:p w14:paraId="5F6DE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（一）利用指北针判定方位</w:t>
            </w:r>
          </w:p>
          <w:p w14:paraId="66C015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（二）利用天体判定方位</w:t>
            </w:r>
          </w:p>
          <w:p w14:paraId="1B14B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1.利用太阳判定方位</w:t>
            </w:r>
          </w:p>
          <w:p w14:paraId="6D789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2.利用太阳和手表判定方位</w:t>
            </w:r>
          </w:p>
          <w:p w14:paraId="09CD7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3.利用阴影方向变化判定方位</w:t>
            </w:r>
          </w:p>
          <w:p w14:paraId="420B2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4.利用北极星判定方位</w:t>
            </w:r>
          </w:p>
          <w:p w14:paraId="05159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5.利用地物特征判定方位</w:t>
            </w:r>
          </w:p>
          <w:p w14:paraId="5D5F5A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七、地形图与现地对照</w:t>
            </w:r>
          </w:p>
          <w:p w14:paraId="17415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（一）目估比较法——依明显地形判定</w:t>
            </w:r>
          </w:p>
          <w:p w14:paraId="4FF26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（二）侧方交会法——利用截线法确定</w:t>
            </w:r>
          </w:p>
          <w:p w14:paraId="30C36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（三）后方交会法</w:t>
            </w:r>
          </w:p>
          <w:p w14:paraId="61550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（四）磁方位角交会法</w:t>
            </w:r>
          </w:p>
          <w:p w14:paraId="0AD9A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八、按地形图行进</w:t>
            </w:r>
          </w:p>
          <w:p w14:paraId="5E42D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（一）对照行进</w:t>
            </w:r>
          </w:p>
          <w:p w14:paraId="4B082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（二）按方位角行进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04889C6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7D6336C1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0F2C28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120" w:firstLineChars="5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识图用图的方法</w:t>
            </w:r>
          </w:p>
        </w:tc>
      </w:tr>
      <w:tr w14:paraId="058CE96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1242BCAC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7456D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120" w:firstLineChars="5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如何通过高等线判断地貌？</w:t>
            </w:r>
          </w:p>
        </w:tc>
      </w:tr>
      <w:tr w14:paraId="366F8E36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9" w:hRule="atLeast"/>
          <w:jc w:val="center"/>
        </w:trPr>
        <w:tc>
          <w:tcPr>
            <w:tcW w:w="1693" w:type="dxa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087F0F6B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512" w:type="dxa"/>
            <w:gridSpan w:val="5"/>
            <w:tcBorders>
              <w:bottom w:val="double" w:color="C00000" w:sz="4" w:space="0"/>
              <w:tl2br w:val="nil"/>
              <w:tr2bl w:val="nil"/>
            </w:tcBorders>
            <w:noWrap w:val="0"/>
            <w:vAlign w:val="center"/>
          </w:tcPr>
          <w:p w14:paraId="39892EF1">
            <w:pPr>
              <w:pStyle w:val="5"/>
              <w:spacing w:before="0" w:beforeAutospacing="0" w:after="0" w:afterAutospacing="0"/>
              <w:jc w:val="both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  <w:tr w14:paraId="18684781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op w:val="double" w:color="C00000" w:sz="4" w:space="0"/>
            </w:tcBorders>
            <w:noWrap w:val="0"/>
            <w:vAlign w:val="center"/>
          </w:tcPr>
          <w:p w14:paraId="064132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授课教师</w:t>
            </w:r>
          </w:p>
        </w:tc>
        <w:tc>
          <w:tcPr>
            <w:tcW w:w="3185" w:type="dxa"/>
            <w:gridSpan w:val="2"/>
            <w:tcBorders>
              <w:top w:val="double" w:color="C00000" w:sz="4" w:space="0"/>
            </w:tcBorders>
            <w:noWrap w:val="0"/>
            <w:vAlign w:val="center"/>
          </w:tcPr>
          <w:p w14:paraId="4A3D83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gridSpan w:val="2"/>
            <w:tcBorders>
              <w:top w:val="double" w:color="C00000" w:sz="4" w:space="0"/>
            </w:tcBorders>
            <w:noWrap w:val="0"/>
            <w:vAlign w:val="center"/>
          </w:tcPr>
          <w:p w14:paraId="5E98B4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授课班级</w:t>
            </w:r>
          </w:p>
        </w:tc>
        <w:tc>
          <w:tcPr>
            <w:tcW w:w="3381" w:type="dxa"/>
            <w:tcBorders>
              <w:top w:val="double" w:color="C00000" w:sz="4" w:space="0"/>
            </w:tcBorders>
            <w:noWrap w:val="0"/>
            <w:vAlign w:val="center"/>
          </w:tcPr>
          <w:p w14:paraId="2D5FFA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02DDC658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187FB9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授课时间</w:t>
            </w:r>
          </w:p>
        </w:tc>
        <w:tc>
          <w:tcPr>
            <w:tcW w:w="513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02087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720" w:firstLineChars="30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年   月   日  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6782AE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   周</w:t>
            </w:r>
          </w:p>
        </w:tc>
      </w:tr>
      <w:tr w14:paraId="64C7E0C0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022997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318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0983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0E952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3381" w:type="dxa"/>
            <w:tcBorders>
              <w:tl2br w:val="nil"/>
              <w:tr2bl w:val="nil"/>
            </w:tcBorders>
            <w:noWrap w:val="0"/>
            <w:vAlign w:val="center"/>
          </w:tcPr>
          <w:p w14:paraId="278CF2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</w:tc>
      </w:tr>
      <w:tr w14:paraId="559D3709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6E19B0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章  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节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BCD54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  <w:color w:val="C00000"/>
                <w:sz w:val="24"/>
                <w:szCs w:val="24"/>
              </w:rPr>
              <w:t>第九章  战备基础与应用</w:t>
            </w:r>
          </w:p>
        </w:tc>
      </w:tr>
      <w:tr w14:paraId="4BD3902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73166C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    题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4CBEF8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color w:val="7030A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EA5656"/>
                <w:kern w:val="0"/>
                <w:sz w:val="24"/>
                <w:szCs w:val="24"/>
              </w:rPr>
              <w:t>第六节 电磁频谱监测</w:t>
            </w:r>
          </w:p>
        </w:tc>
      </w:tr>
      <w:tr w14:paraId="0380EFCD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256A11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教学目的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893D3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熟悉</w:t>
            </w:r>
            <w:r>
              <w:rPr>
                <w:rFonts w:hint="eastAsia" w:ascii="FZSSJW--GB1-0" w:hAnsi="FZSSJW--GB1-0" w:eastAsia="FZSSJW--GB1-0"/>
                <w:sz w:val="24"/>
                <w:szCs w:val="24"/>
              </w:rPr>
              <w:t>电磁频谱</w:t>
            </w:r>
            <w:r>
              <w:rPr>
                <w:rFonts w:hint="eastAsia" w:ascii="FZSSJW--GB1-0" w:hAnsi="FZSSJW--GB1-0" w:eastAsia="FZSSJW--GB1-0"/>
                <w:sz w:val="24"/>
                <w:szCs w:val="24"/>
                <w:lang w:val="en-US" w:eastAsia="zh-CN"/>
              </w:rPr>
              <w:t>监测</w:t>
            </w:r>
            <w:r>
              <w:rPr>
                <w:rFonts w:hint="eastAsia"/>
                <w:sz w:val="24"/>
                <w:szCs w:val="24"/>
              </w:rPr>
              <w:t>的概念及应用</w:t>
            </w:r>
          </w:p>
        </w:tc>
      </w:tr>
      <w:tr w14:paraId="413AD5E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31139A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教学重点</w:t>
            </w:r>
          </w:p>
          <w:p w14:paraId="2C819F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与难点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C2954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FZSSJW--GB1-0" w:hAnsi="FZSSJW--GB1-0" w:eastAsia="FZSSJW--GB1-0"/>
                <w:sz w:val="24"/>
                <w:szCs w:val="24"/>
              </w:rPr>
              <w:t>电磁频谱</w:t>
            </w:r>
            <w:r>
              <w:rPr>
                <w:rFonts w:hint="eastAsia" w:ascii="FZSSJW--GB1-0" w:hAnsi="FZSSJW--GB1-0" w:eastAsia="FZSSJW--GB1-0"/>
                <w:sz w:val="24"/>
                <w:szCs w:val="24"/>
                <w:lang w:val="en-US" w:eastAsia="zh-CN"/>
              </w:rPr>
              <w:t>监测</w:t>
            </w:r>
            <w:r>
              <w:rPr>
                <w:rFonts w:hint="eastAsia"/>
                <w:sz w:val="24"/>
                <w:szCs w:val="24"/>
              </w:rPr>
              <w:t>的军事应用</w:t>
            </w:r>
          </w:p>
        </w:tc>
      </w:tr>
      <w:tr w14:paraId="548480D5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205" w:type="dxa"/>
            <w:gridSpan w:val="6"/>
            <w:tcBorders>
              <w:tl2br w:val="nil"/>
              <w:tr2bl w:val="nil"/>
            </w:tcBorders>
            <w:shd w:val="clear" w:color="auto" w:fill="F8CBCB"/>
            <w:noWrap w:val="0"/>
            <w:vAlign w:val="center"/>
          </w:tcPr>
          <w:p w14:paraId="11F108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内容、教学方法和教学过程</w:t>
            </w:r>
          </w:p>
        </w:tc>
      </w:tr>
      <w:tr w14:paraId="570259B7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6F7CC0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导入新课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5DFE0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color w:val="EA5656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EA5656"/>
                <w:kern w:val="0"/>
                <w:sz w:val="24"/>
                <w:szCs w:val="24"/>
              </w:rPr>
              <w:t>第六节 电磁频谱监测</w:t>
            </w:r>
          </w:p>
          <w:p w14:paraId="52899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68E92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一、电磁频谱监测基本知识</w:t>
            </w:r>
          </w:p>
          <w:p w14:paraId="57AAB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（一）电磁频谱的前世今生</w:t>
            </w:r>
          </w:p>
          <w:p w14:paraId="50110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（二）电磁频谱是一个国家的战略资源</w:t>
            </w:r>
          </w:p>
          <w:p w14:paraId="749D9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（三）管好电磁空间的“红绿灯”</w:t>
            </w:r>
          </w:p>
          <w:p w14:paraId="636B6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（四）“21 世纪将是频谱战的时代”</w:t>
            </w:r>
          </w:p>
          <w:p w14:paraId="72193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二、战场电磁频谱监测与管理</w:t>
            </w:r>
          </w:p>
          <w:p w14:paraId="0DF58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（一）快速指挥与控制模式</w:t>
            </w:r>
          </w:p>
          <w:p w14:paraId="77E00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（二）战场电磁环境描述</w:t>
            </w:r>
          </w:p>
          <w:p w14:paraId="116F7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 xml:space="preserve">1.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战场电磁环境描述的重要性</w:t>
            </w:r>
          </w:p>
          <w:p w14:paraId="7422F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 xml:space="preserve">2.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描述战场电磁环境应遵循的原则</w:t>
            </w:r>
          </w:p>
          <w:p w14:paraId="74905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FZSSJW--GB1-0" w:hAnsi="FZSSJW--GB1-0" w:eastAsia="FZSSJW--GB1-0"/>
                <w:sz w:val="24"/>
                <w:szCs w:val="24"/>
              </w:rPr>
            </w:pPr>
            <w:r>
              <w:rPr>
                <w:rFonts w:hint="eastAsia" w:ascii="FZSSJW--GB1-0" w:hAnsi="FZSSJW--GB1-0" w:eastAsia="FZSSJW--GB1-0"/>
                <w:sz w:val="24"/>
                <w:szCs w:val="24"/>
              </w:rPr>
              <w:t>（</w:t>
            </w:r>
            <w:r>
              <w:rPr>
                <w:rFonts w:hint="default" w:ascii="TimesNewRomanPSMT" w:hAnsi="TimesNewRomanPSMT" w:eastAsia="TimesNewRomanPSMT"/>
                <w:sz w:val="24"/>
                <w:szCs w:val="24"/>
              </w:rPr>
              <w:t>1</w:t>
            </w:r>
            <w:r>
              <w:rPr>
                <w:rFonts w:hint="eastAsia" w:ascii="FZSSJW--GB1-0" w:hAnsi="FZSSJW--GB1-0" w:eastAsia="FZSSJW--GB1-0"/>
                <w:sz w:val="24"/>
                <w:szCs w:val="24"/>
              </w:rPr>
              <w:t>）以电子对抗指挥员的需要为出发点。</w:t>
            </w:r>
          </w:p>
          <w:p w14:paraId="72812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FZSSJW--GB1-0" w:hAnsi="FZSSJW--GB1-0" w:eastAsia="FZSSJW--GB1-0"/>
                <w:sz w:val="24"/>
                <w:szCs w:val="24"/>
              </w:rPr>
            </w:pPr>
            <w:r>
              <w:rPr>
                <w:rFonts w:hint="eastAsia" w:ascii="FZSSJW--GB1-0" w:hAnsi="FZSSJW--GB1-0" w:eastAsia="FZSSJW--GB1-0"/>
                <w:sz w:val="24"/>
                <w:szCs w:val="24"/>
              </w:rPr>
              <w:t>（</w:t>
            </w:r>
            <w:r>
              <w:rPr>
                <w:rFonts w:hint="default" w:ascii="TimesNewRomanPSMT" w:hAnsi="TimesNewRomanPSMT" w:eastAsia="TimesNewRomanPSMT"/>
                <w:sz w:val="24"/>
                <w:szCs w:val="24"/>
              </w:rPr>
              <w:t>2</w:t>
            </w:r>
            <w:r>
              <w:rPr>
                <w:rFonts w:hint="eastAsia" w:ascii="FZSSJW--GB1-0" w:hAnsi="FZSSJW--GB1-0" w:eastAsia="FZSSJW--GB1-0"/>
                <w:sz w:val="24"/>
                <w:szCs w:val="24"/>
              </w:rPr>
              <w:t>）探索电子对抗的规律性。</w:t>
            </w:r>
          </w:p>
          <w:p w14:paraId="4AA33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FZSSJW--GB1-0" w:hAnsi="FZSSJW--GB1-0" w:eastAsia="FZSSJW--GB1-0"/>
                <w:sz w:val="24"/>
                <w:szCs w:val="24"/>
              </w:rPr>
            </w:pPr>
            <w:r>
              <w:rPr>
                <w:rFonts w:hint="eastAsia" w:ascii="FZSSJW--GB1-0" w:hAnsi="FZSSJW--GB1-0" w:eastAsia="FZSSJW--GB1-0"/>
                <w:sz w:val="24"/>
                <w:szCs w:val="24"/>
              </w:rPr>
              <w:t>（</w:t>
            </w:r>
            <w:r>
              <w:rPr>
                <w:rFonts w:hint="default" w:ascii="TimesNewRomanPSMT" w:hAnsi="TimesNewRomanPSMT" w:eastAsia="TimesNewRomanPSMT"/>
                <w:sz w:val="24"/>
                <w:szCs w:val="24"/>
              </w:rPr>
              <w:t>3</w:t>
            </w:r>
            <w:r>
              <w:rPr>
                <w:rFonts w:hint="eastAsia" w:ascii="FZSSJW--GB1-0" w:hAnsi="FZSSJW--GB1-0" w:eastAsia="FZSSJW--GB1-0"/>
                <w:sz w:val="24"/>
                <w:szCs w:val="24"/>
              </w:rPr>
              <w:t>）真实、准确力求贴近战场实际。</w:t>
            </w:r>
          </w:p>
          <w:p w14:paraId="44F9A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FZSSJW--GB1-0" w:hAnsi="FZSSJW--GB1-0" w:eastAsia="FZSSJW--GB1-0"/>
                <w:sz w:val="24"/>
                <w:szCs w:val="24"/>
              </w:rPr>
            </w:pPr>
            <w:r>
              <w:rPr>
                <w:rFonts w:hint="eastAsia" w:ascii="FZSSJW--GB1-0" w:hAnsi="FZSSJW--GB1-0" w:eastAsia="FZSSJW--GB1-0"/>
                <w:sz w:val="24"/>
                <w:szCs w:val="24"/>
              </w:rPr>
              <w:t>（</w:t>
            </w:r>
            <w:r>
              <w:rPr>
                <w:rFonts w:hint="default" w:ascii="TimesNewRomanPSMT" w:hAnsi="TimesNewRomanPSMT" w:eastAsia="TimesNewRomanPSMT"/>
                <w:sz w:val="24"/>
                <w:szCs w:val="24"/>
              </w:rPr>
              <w:t>4</w:t>
            </w:r>
            <w:r>
              <w:rPr>
                <w:rFonts w:hint="eastAsia" w:ascii="FZSSJW--GB1-0" w:hAnsi="FZSSJW--GB1-0" w:eastAsia="FZSSJW--GB1-0"/>
                <w:sz w:val="24"/>
                <w:szCs w:val="24"/>
              </w:rPr>
              <w:t>）全面、详尽、完整地反映客观电磁环境。</w:t>
            </w:r>
          </w:p>
          <w:p w14:paraId="09BEDA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FZSSJW--GB1-0" w:hAnsi="FZSSJW--GB1-0" w:eastAsia="FZSSJW--GB1-0"/>
                <w:sz w:val="24"/>
                <w:szCs w:val="24"/>
              </w:rPr>
            </w:pPr>
            <w:r>
              <w:rPr>
                <w:rFonts w:hint="eastAsia" w:ascii="FZSSJW--GB1-0" w:hAnsi="FZSSJW--GB1-0" w:eastAsia="FZSSJW--GB1-0"/>
                <w:sz w:val="24"/>
                <w:szCs w:val="24"/>
              </w:rPr>
              <w:t>（</w:t>
            </w:r>
            <w:r>
              <w:rPr>
                <w:rFonts w:hint="default" w:ascii="TimesNewRomanPSMT" w:hAnsi="TimesNewRomanPSMT" w:eastAsia="TimesNewRomanPSMT"/>
                <w:sz w:val="24"/>
                <w:szCs w:val="24"/>
              </w:rPr>
              <w:t>5</w:t>
            </w:r>
            <w:r>
              <w:rPr>
                <w:rFonts w:hint="eastAsia" w:ascii="FZSSJW--GB1-0" w:hAnsi="FZSSJW--GB1-0" w:eastAsia="FZSSJW--GB1-0"/>
                <w:sz w:val="24"/>
                <w:szCs w:val="24"/>
              </w:rPr>
              <w:t>）在全面的基础上做到重点明确。</w:t>
            </w:r>
          </w:p>
          <w:p w14:paraId="1260A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FZSSJW--GB1-0" w:hAnsi="FZSSJW--GB1-0" w:eastAsia="FZSSJW--GB1-0"/>
                <w:sz w:val="24"/>
                <w:szCs w:val="24"/>
              </w:rPr>
            </w:pPr>
            <w:r>
              <w:rPr>
                <w:rFonts w:hint="eastAsia" w:ascii="FZSSJW--GB1-0" w:hAnsi="FZSSJW--GB1-0" w:eastAsia="FZSSJW--GB1-0"/>
                <w:sz w:val="24"/>
                <w:szCs w:val="24"/>
              </w:rPr>
              <w:t>（</w:t>
            </w:r>
            <w:r>
              <w:rPr>
                <w:rFonts w:hint="default" w:ascii="TimesNewRomanPSMT" w:hAnsi="TimesNewRomanPSMT" w:eastAsia="TimesNewRomanPSMT"/>
                <w:sz w:val="24"/>
                <w:szCs w:val="24"/>
              </w:rPr>
              <w:t>6</w:t>
            </w:r>
            <w:r>
              <w:rPr>
                <w:rFonts w:hint="eastAsia" w:ascii="FZSSJW--GB1-0" w:hAnsi="FZSSJW--GB1-0" w:eastAsia="FZSSJW--GB1-0"/>
                <w:sz w:val="24"/>
                <w:szCs w:val="24"/>
              </w:rPr>
              <w:t>）表达方式简洁、直观。</w:t>
            </w:r>
          </w:p>
          <w:p w14:paraId="49E20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（三）战场电磁环境管理体系</w:t>
            </w:r>
          </w:p>
          <w:p w14:paraId="4817C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 xml:space="preserve">1.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频谱监测系统</w:t>
            </w:r>
          </w:p>
          <w:p w14:paraId="4A161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 xml:space="preserve">2.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电磁兼容性分析</w:t>
            </w:r>
          </w:p>
          <w:p w14:paraId="68895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 xml:space="preserve">3.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频率规划与支配</w:t>
            </w:r>
          </w:p>
          <w:p w14:paraId="18526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 xml:space="preserve">4.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战场电磁环境数据库</w:t>
            </w:r>
          </w:p>
          <w:p w14:paraId="5D187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 xml:space="preserve">5.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战场电磁环境显示</w:t>
            </w:r>
          </w:p>
          <w:p w14:paraId="1831F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 xml:space="preserve">6.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网络服务</w:t>
            </w:r>
          </w:p>
          <w:p w14:paraId="7AE6A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jc w:val="both"/>
              <w:textAlignment w:val="auto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三、电磁频谱经典战例</w:t>
            </w:r>
          </w:p>
        </w:tc>
      </w:tr>
      <w:tr w14:paraId="40E712F4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010CBC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巩固复习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CBB29E">
            <w:pPr>
              <w:pStyle w:val="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FZSSJW--GB1-0" w:hAnsi="FZSSJW--GB1-0" w:eastAsia="FZSSJW--GB1-0"/>
                <w:sz w:val="24"/>
                <w:szCs w:val="24"/>
              </w:rPr>
              <w:t>电磁频谱</w:t>
            </w:r>
            <w:r>
              <w:rPr>
                <w:rFonts w:hint="eastAsia" w:ascii="FZSSJW--GB1-0" w:hAnsi="FZSSJW--GB1-0" w:eastAsia="FZSSJW--GB1-0"/>
                <w:sz w:val="24"/>
                <w:szCs w:val="24"/>
                <w:lang w:val="en-US" w:eastAsia="zh-CN"/>
              </w:rPr>
              <w:t>监测</w:t>
            </w:r>
            <w:r>
              <w:rPr>
                <w:rFonts w:hint="eastAsia"/>
                <w:sz w:val="24"/>
                <w:szCs w:val="24"/>
              </w:rPr>
              <w:t>的军事应用</w:t>
            </w:r>
          </w:p>
        </w:tc>
      </w:tr>
      <w:tr w14:paraId="42A0DED3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32768C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布置作业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3FD21B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FZSSJW--GB1-0" w:hAnsi="FZSSJW--GB1-0" w:eastAsia="FZSSJW--GB1-0"/>
                <w:sz w:val="24"/>
                <w:szCs w:val="24"/>
              </w:rPr>
              <w:t>电磁频谱</w:t>
            </w:r>
            <w:r>
              <w:rPr>
                <w:rFonts w:hint="eastAsia" w:ascii="FZSSJW--GB1-0" w:hAnsi="FZSSJW--GB1-0" w:eastAsia="FZSSJW--GB1-0"/>
                <w:sz w:val="24"/>
                <w:szCs w:val="24"/>
                <w:lang w:val="en-US" w:eastAsia="zh-CN"/>
              </w:rPr>
              <w:t>监测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对战争的影响</w:t>
            </w:r>
          </w:p>
        </w:tc>
      </w:tr>
      <w:tr w14:paraId="544C5121">
        <w:tblPrEx>
          <w:tblBorders>
            <w:top w:val="double" w:color="C00000" w:sz="4" w:space="0"/>
            <w:left w:val="double" w:color="C00000" w:sz="4" w:space="0"/>
            <w:bottom w:val="double" w:color="C00000" w:sz="4" w:space="0"/>
            <w:right w:val="double" w:color="C00000" w:sz="4" w:space="0"/>
            <w:insideH w:val="single" w:color="C00000" w:sz="4" w:space="0"/>
            <w:insideV w:val="single" w:color="C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2" w:hRule="atLeast"/>
          <w:jc w:val="center"/>
        </w:trPr>
        <w:tc>
          <w:tcPr>
            <w:tcW w:w="1693" w:type="dxa"/>
            <w:tcBorders>
              <w:tl2br w:val="nil"/>
              <w:tr2bl w:val="nil"/>
            </w:tcBorders>
            <w:noWrap w:val="0"/>
            <w:vAlign w:val="center"/>
          </w:tcPr>
          <w:p w14:paraId="20B86B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教学效果分析</w:t>
            </w:r>
          </w:p>
        </w:tc>
        <w:tc>
          <w:tcPr>
            <w:tcW w:w="8512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2C852EC">
            <w:pPr>
              <w:pStyle w:val="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firstLine="0" w:firstLineChars="0"/>
              <w:jc w:val="both"/>
              <w:textAlignment w:val="auto"/>
              <w:rPr>
                <w:rFonts w:hint="eastAsia"/>
                <w:b/>
                <w:color w:val="000080"/>
                <w:sz w:val="24"/>
                <w:szCs w:val="24"/>
              </w:rPr>
            </w:pPr>
          </w:p>
        </w:tc>
      </w:tr>
    </w:tbl>
    <w:p w14:paraId="16F8456B"/>
    <w:p w14:paraId="68DA0126"/>
    <w:sectPr>
      <w:headerReference r:id="rId5" w:type="default"/>
      <w:footerReference r:id="rId6" w:type="default"/>
      <w:pgSz w:w="11906" w:h="16838"/>
      <w:pgMar w:top="1134" w:right="1134" w:bottom="1134" w:left="1134" w:header="851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8AB1C719-1AB6-47D4-98B1-0E55CD0E870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SS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2" w:fontKey="{39CAFDCA-1ECB-4E14-B5B2-8BB3B58F98A0}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D750E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E1C91">
    <w:pPr>
      <w:pStyle w:val="4"/>
    </w:pP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-1166495</wp:posOffset>
          </wp:positionH>
          <wp:positionV relativeFrom="paragraph">
            <wp:posOffset>-635000</wp:posOffset>
          </wp:positionV>
          <wp:extent cx="7703820" cy="10800080"/>
          <wp:effectExtent l="0" t="0" r="11430" b="1270"/>
          <wp:wrapNone/>
          <wp:docPr id="30" name="图片 30" descr="b50631edb44e222dbc60563d35ffe9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图片 30" descr="b50631edb44e222dbc60563d35ffe9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3820" cy="1080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1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-1277620</wp:posOffset>
              </wp:positionH>
              <wp:positionV relativeFrom="paragraph">
                <wp:posOffset>-2266950</wp:posOffset>
              </wp:positionV>
              <wp:extent cx="7592060" cy="339725"/>
              <wp:effectExtent l="0" t="0" r="2540" b="3175"/>
              <wp:wrapNone/>
              <wp:docPr id="70" name="矩形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2060" cy="339725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100.6pt;margin-top:-178.5pt;height:26.75pt;width:597.8pt;z-index:-251656192;v-text-anchor:middle;mso-width-relative:page;mso-height-relative:page;" fillcolor="#DAE3F3 [664]" filled="t" stroked="f" coordsize="21600,21600" o:gfxdata="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Zs1MbaAAAADgEAAA8A&#10;AAAAAAAAAQAgAAAAIgAAAGRycy9kb3ducmV2LnhtbFBLAQIUABQAAAAIAIdO4kA1yUS4hwIAAAYF&#10;AAAOAAAAAAAAAAEAIAAAACkBAABkcnMvZTJvRG9jLnhtbFBLBQYAAAAABgAGAFkBAAAiBgAAAAA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C2F74">
    <w:pPr>
      <w:pStyle w:val="4"/>
    </w:pP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-1043940</wp:posOffset>
          </wp:positionH>
          <wp:positionV relativeFrom="paragraph">
            <wp:posOffset>-661670</wp:posOffset>
          </wp:positionV>
          <wp:extent cx="7703820" cy="10800080"/>
          <wp:effectExtent l="0" t="0" r="11430" b="1270"/>
          <wp:wrapNone/>
          <wp:docPr id="3" name="图片 3" descr="b50631edb44e222dbc60563d35ffe9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b50631edb44e222dbc60563d35ffe9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3820" cy="1080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40CD4D">
    <w:pPr>
      <w:pStyle w:val="4"/>
    </w:pP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-324485</wp:posOffset>
              </wp:positionH>
              <wp:positionV relativeFrom="paragraph">
                <wp:posOffset>-17780</wp:posOffset>
              </wp:positionV>
              <wp:extent cx="6767830" cy="9611995"/>
              <wp:effectExtent l="113665" t="100965" r="147955" b="154940"/>
              <wp:wrapNone/>
              <wp:docPr id="4" name="圆角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85445" y="509270"/>
                        <a:ext cx="6767830" cy="9648190"/>
                      </a:xfrm>
                      <a:prstGeom prst="roundRect">
                        <a:avLst>
                          <a:gd name="adj" fmla="val 797"/>
                        </a:avLst>
                      </a:prstGeom>
                      <a:solidFill>
                        <a:schemeClr val="bg1">
                          <a:alpha val="92000"/>
                        </a:schemeClr>
                      </a:solidFill>
                      <a:ln>
                        <a:noFill/>
                      </a:ln>
                      <a:effectLst>
                        <a:outerShdw blurRad="165100" dist="25400" algn="ctr" rotWithShape="0">
                          <a:schemeClr val="bg1">
                            <a:lumMod val="50000"/>
                            <a:alpha val="40000"/>
                          </a:schemeClr>
                        </a:outerShdw>
                      </a:effectLst>
                    </wps:spPr>
                    <wps:style>
                      <a:lnRef idx="2">
                        <a:schemeClr val="accent1">
                          <a:lumMod val="7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rgbClr val="FFFFFF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id="_x0000_s1026" o:spid="_x0000_s1026" o:spt="2" style="position:absolute;left:0pt;margin-left:-25.55pt;margin-top:-1.4pt;height:756.85pt;width:532.9pt;z-index:251662336;v-text-anchor:middle;mso-width-relative:page;mso-height-relative:page;" fillcolor="#FFFFFF [3212]" filled="t" stroked="f" coordsize="21600,21600" arcsize="0.00796296296296296" o:gfxdata="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AAAAABkcnMvUEsBAhQAFAAAAAgAh07iQF0IWmzZAAAADAEAAA8AAAAA&#10;AAAAAQAgAAAAIgAAAGRycy9kb3ducmV2LnhtbFBLAQIUABQAAAAIAIdO4kB7l55l9wIAAO0FAAAO&#10;AAAAAAAAAAEAIAAAACgBAABkcnMvZTJvRG9jLnhtbFBLBQYAAAAABgAGAFkBAACRBgAAAAA=&#10;">
              <v:fill on="t" opacity="60293f" focussize="0,0"/>
              <v:stroke on="f" weight="1pt" miterlimit="8" joinstyle="miter"/>
              <v:imagedata o:title=""/>
              <o:lock v:ext="edit" aspectratio="f"/>
              <v:shadow on="t" color="#808080 [1612]" opacity="26214f" offset="2pt,0pt" origin="0f,0f" matrix="65536f,0f,0f,65536f"/>
            </v:roundrect>
          </w:pict>
        </mc:Fallback>
      </mc:AlternateContent>
    </w:r>
    <w:r>
      <w:rPr>
        <w:sz w:val="21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-798195</wp:posOffset>
          </wp:positionH>
          <wp:positionV relativeFrom="paragraph">
            <wp:posOffset>-610870</wp:posOffset>
          </wp:positionV>
          <wp:extent cx="7703820" cy="10800080"/>
          <wp:effectExtent l="0" t="0" r="11430" b="1270"/>
          <wp:wrapNone/>
          <wp:docPr id="1" name="图片 1" descr="b50631edb44e222dbc60563d35ffe90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b50631edb44e222dbc60563d35ffe90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03820" cy="1080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1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-1277620</wp:posOffset>
              </wp:positionH>
              <wp:positionV relativeFrom="paragraph">
                <wp:posOffset>-2266950</wp:posOffset>
              </wp:positionV>
              <wp:extent cx="7592060" cy="339725"/>
              <wp:effectExtent l="0" t="0" r="8890" b="3175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2060" cy="339725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-100.6pt;margin-top:-178.5pt;height:26.75pt;width:597.8pt;z-index:-251656192;v-text-anchor:middle;mso-width-relative:page;mso-height-relative:page;" fillcolor="#DAE3F3 [664]" filled="t" stroked="f" coordsize="21600,21600" o:gfxdata="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Zs1MbaAAAADgEAAA8A&#10;AAAAAAAAAQAgAAAAIgAAAGRycy9kb3ducmV2LnhtbFBLAQIUABQAAAAIAIdO4kBRiLhQhwIAAAQF&#10;AAAOAAAAAAAAAAEAIAAAACkBAABkcnMvZTJvRG9jLnhtbFBLBQYAAAAABgAGAFkBAAAiBgAAAAA=&#10;">
              <v:fill on="t" focussize="0,0"/>
              <v:stroke on="f" weight="1pt" miterlimit="8" joinstyle="miter"/>
              <v:imagedata o:title=""/>
              <o:lock v:ext="edit" aspectratio="f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F4491"/>
    <w:rsid w:val="01831488"/>
    <w:rsid w:val="02CB1C19"/>
    <w:rsid w:val="04D17976"/>
    <w:rsid w:val="05971D90"/>
    <w:rsid w:val="0B884C29"/>
    <w:rsid w:val="0D337B19"/>
    <w:rsid w:val="0D66267E"/>
    <w:rsid w:val="0E231289"/>
    <w:rsid w:val="0FC87CEA"/>
    <w:rsid w:val="10D0642C"/>
    <w:rsid w:val="1361772B"/>
    <w:rsid w:val="174133DA"/>
    <w:rsid w:val="193C34F7"/>
    <w:rsid w:val="1C990377"/>
    <w:rsid w:val="22E22A19"/>
    <w:rsid w:val="23381E3D"/>
    <w:rsid w:val="275F4491"/>
    <w:rsid w:val="2A87305D"/>
    <w:rsid w:val="2C4D4E2B"/>
    <w:rsid w:val="2D3D6727"/>
    <w:rsid w:val="2E7F7CB6"/>
    <w:rsid w:val="2E924DF5"/>
    <w:rsid w:val="2F455CAB"/>
    <w:rsid w:val="312B6FFA"/>
    <w:rsid w:val="31456F95"/>
    <w:rsid w:val="33633703"/>
    <w:rsid w:val="40807181"/>
    <w:rsid w:val="43525542"/>
    <w:rsid w:val="48B27C15"/>
    <w:rsid w:val="4B6A37B8"/>
    <w:rsid w:val="4C4F2C6D"/>
    <w:rsid w:val="4DA41071"/>
    <w:rsid w:val="4EC15329"/>
    <w:rsid w:val="4EF50C92"/>
    <w:rsid w:val="541A79B6"/>
    <w:rsid w:val="56661C75"/>
    <w:rsid w:val="58382B00"/>
    <w:rsid w:val="587924B3"/>
    <w:rsid w:val="5B8759B9"/>
    <w:rsid w:val="5DD6668F"/>
    <w:rsid w:val="5F184B00"/>
    <w:rsid w:val="5FB1453F"/>
    <w:rsid w:val="61FF70C6"/>
    <w:rsid w:val="65813B50"/>
    <w:rsid w:val="68CF2103"/>
    <w:rsid w:val="6AB05241"/>
    <w:rsid w:val="6C072BCA"/>
    <w:rsid w:val="6D877E67"/>
    <w:rsid w:val="70AF66B7"/>
    <w:rsid w:val="74412CA2"/>
    <w:rsid w:val="749E55C5"/>
    <w:rsid w:val="7702629B"/>
    <w:rsid w:val="7FDB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aoyu\AppData\Roaming\kingsoft\office6\templates\download\42608d6a-d110-49a3-9353-ca47613e9ad1\&#20843;&#19968;&#24314;&#20891;&#33410;&#20449;&#3244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八一建军节信纸.docx</Template>
  <Pages>9</Pages>
  <Words>976</Words>
  <Characters>1091</Characters>
  <Lines>0</Lines>
  <Paragraphs>0</Paragraphs>
  <TotalTime>3</TotalTime>
  <ScaleCrop>false</ScaleCrop>
  <LinksUpToDate>false</LinksUpToDate>
  <CharactersWithSpaces>1105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2025-01-20T02:57:00Z</dcterms:created>
  <dc:creator>六月</dc:creator>
  <cp:lastModifiedBy>六月</cp:lastModifiedBy>
  <dcterms:modified xsi:type="dcterms:W3CDTF">2025-01-20T08:39:37Z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UUID">
    <vt:lpwstr>v1.0_mb_S3D7E3SR76hqr/KbwY1gtA==</vt:lpwstr>
  </property>
  <property fmtid="{D5CDD505-2E9C-101B-9397-08002B2CF9AE}" pid="4" name="ICV">
    <vt:lpwstr>42D1DD5A3F6E441AB2802B67CC49C35D_13</vt:lpwstr>
  </property>
  <property fmtid="{D5CDD505-2E9C-101B-9397-08002B2CF9AE}" pid="5" name="KSOTemplateDocerSaveRecord">
    <vt:lpwstr>eyJoZGlkIjoiOTcxZjc4Y2ViNTBlZDVmZTI3YTAxZGE1NWVmM2E2NDEiLCJ1c2VySWQiOiI0MDMzMDA2MzYifQ==</vt:lpwstr>
  </property>
</Properties>
</file>